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D03BC9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03BC9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  <w:bookmarkStart w:id="0" w:name="_GoBack"/>
      <w:bookmarkEnd w:id="0"/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BB7A2D">
        <w:rPr>
          <w:rFonts w:ascii="Times New Roman" w:hAnsi="Times New Roman" w:cs="Times New Roman"/>
          <w:b/>
          <w:sz w:val="21"/>
          <w:szCs w:val="21"/>
        </w:rPr>
        <w:t>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2"/>
        <w:gridCol w:w="3511"/>
        <w:gridCol w:w="619"/>
        <w:gridCol w:w="741"/>
        <w:gridCol w:w="1708"/>
        <w:gridCol w:w="1691"/>
        <w:gridCol w:w="912"/>
        <w:gridCol w:w="1769"/>
        <w:gridCol w:w="1412"/>
        <w:gridCol w:w="2395"/>
      </w:tblGrid>
      <w:tr w:rsidR="0075398B" w:rsidRPr="0037654F" w:rsidTr="00A12386">
        <w:tc>
          <w:tcPr>
            <w:tcW w:w="552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11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5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A12386">
        <w:trPr>
          <w:trHeight w:val="299"/>
        </w:trPr>
        <w:tc>
          <w:tcPr>
            <w:tcW w:w="552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5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A12386">
        <w:tc>
          <w:tcPr>
            <w:tcW w:w="552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11" w:type="dxa"/>
          </w:tcPr>
          <w:p w:rsidR="001566CE" w:rsidRPr="0037654F" w:rsidRDefault="00C27D1E" w:rsidP="00C27D1E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Wysokopróżniowy system do drenażu ran wg.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Redona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,  –wysokopróżniowa butelka o poj. 600 ml z drenem , posiadająca wskaźnik poziomu próżni</w:t>
            </w:r>
            <w:r w:rsidR="00A204AC">
              <w:rPr>
                <w:rFonts w:ascii="Times New Roman" w:hAnsi="Times New Roman" w:cs="Times New Roman"/>
                <w:sz w:val="21"/>
                <w:szCs w:val="21"/>
              </w:rPr>
              <w:t xml:space="preserve">, skalowanie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co 10/50 ml </w:t>
            </w:r>
            <w:r w:rsidR="00A204AC">
              <w:rPr>
                <w:rFonts w:ascii="Times New Roman" w:hAnsi="Times New Roman" w:cs="Times New Roman"/>
                <w:sz w:val="21"/>
                <w:szCs w:val="21"/>
              </w:rPr>
              <w:t xml:space="preserve">, zacisk przesuwny do próżni i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wydzieliny, taśmę mocującą, bezpieczny wygodny uchwyt, dren łączący z zaciskiem przesuwnym i łącznikiem do drenów CH 6-18 , podwójne opakowanie, sterylne PCV ,sterylizowany tlenkiem etylenu</w:t>
            </w:r>
          </w:p>
        </w:tc>
        <w:tc>
          <w:tcPr>
            <w:tcW w:w="619" w:type="dxa"/>
          </w:tcPr>
          <w:p w:rsidR="001566CE" w:rsidRPr="0037654F" w:rsidRDefault="00B80D4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C27D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19800</w:t>
            </w:r>
          </w:p>
        </w:tc>
        <w:tc>
          <w:tcPr>
            <w:tcW w:w="1708" w:type="dxa"/>
          </w:tcPr>
          <w:p w:rsidR="001566CE" w:rsidRPr="0037654F" w:rsidRDefault="001566CE" w:rsidP="0030764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5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B5D2B" w:rsidRPr="0037654F" w:rsidTr="00A12386">
        <w:tc>
          <w:tcPr>
            <w:tcW w:w="552" w:type="dxa"/>
          </w:tcPr>
          <w:p w:rsidR="00CB5D2B" w:rsidRPr="0037654F" w:rsidRDefault="00CB5D2B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11" w:type="dxa"/>
          </w:tcPr>
          <w:p w:rsidR="00CB5D2B" w:rsidRDefault="00A204A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Wysokopróżniowy system do drenażu ran wg.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Redona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,  –wysokopróżniowa butelka o poj. 150-200 ml z drenem , posiadająca wskaźnik poziomu próżni, skalowanie  nie rzadziej niż co 10 ml , zacisk przesuwny do próżni i wydzieliny, taśmę mocującą, bezpieczny wygodny uchwyt, dren łączący, długi  z zaciskiem przesuwnym i łącznikiem do drenów CH 6-18 łączony z butelką za pomocą złącza typu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Luer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Lock, podwójne opakowanie, sterylne PCV ,sterylizowany tlenkiem etylenu</w:t>
            </w:r>
          </w:p>
        </w:tc>
        <w:tc>
          <w:tcPr>
            <w:tcW w:w="619" w:type="dxa"/>
          </w:tcPr>
          <w:p w:rsidR="00CB5D2B" w:rsidRDefault="00CB5D2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CB5D2B" w:rsidRDefault="00C27D1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6100</w:t>
            </w:r>
          </w:p>
        </w:tc>
        <w:tc>
          <w:tcPr>
            <w:tcW w:w="1708" w:type="dxa"/>
          </w:tcPr>
          <w:p w:rsidR="00CB5D2B" w:rsidRDefault="00CB5D2B" w:rsidP="0030764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</w:tcPr>
          <w:p w:rsidR="00CB5D2B" w:rsidRDefault="00CB5D2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CB5D2B" w:rsidRDefault="00CB5D2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CB5D2B" w:rsidRDefault="00CB5D2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CB5D2B" w:rsidRPr="0037654F" w:rsidRDefault="00CB5D2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5" w:type="dxa"/>
          </w:tcPr>
          <w:p w:rsidR="00CB5D2B" w:rsidRPr="0037654F" w:rsidRDefault="00CB5D2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12386" w:rsidRPr="0037654F" w:rsidTr="00A12386">
        <w:tc>
          <w:tcPr>
            <w:tcW w:w="7131" w:type="dxa"/>
            <w:gridSpan w:val="5"/>
          </w:tcPr>
          <w:p w:rsidR="00A12386" w:rsidRDefault="00A12386" w:rsidP="0030764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91" w:type="dxa"/>
          </w:tcPr>
          <w:p w:rsidR="00A12386" w:rsidRDefault="00A1238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A12386" w:rsidRDefault="00A1238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69" w:type="dxa"/>
          </w:tcPr>
          <w:p w:rsidR="00A12386" w:rsidRDefault="00A1238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2" w:type="dxa"/>
          </w:tcPr>
          <w:p w:rsidR="00A12386" w:rsidRPr="0037654F" w:rsidRDefault="00A1238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xxx</w:t>
            </w:r>
          </w:p>
        </w:tc>
        <w:tc>
          <w:tcPr>
            <w:tcW w:w="2395" w:type="dxa"/>
          </w:tcPr>
          <w:p w:rsidR="00A12386" w:rsidRPr="0037654F" w:rsidRDefault="00A1238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F555CF" w:rsidRPr="00F555CF" w:rsidRDefault="00F555CF" w:rsidP="00F555CF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………………………………..</w:t>
      </w:r>
    </w:p>
    <w:p w:rsidR="00F555CF" w:rsidRPr="00F555CF" w:rsidRDefault="00F555CF" w:rsidP="00F555CF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</w:p>
    <w:p w:rsidR="009E3457" w:rsidRPr="0037654F" w:rsidRDefault="00F555CF" w:rsidP="00F555CF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  <w:r w:rsidRPr="00F555CF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4F4C4C" w:rsidRPr="0037654F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4F4C4C" w:rsidRPr="0037654F" w:rsidRDefault="00F555CF" w:rsidP="00EF13EF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</w:t>
      </w:r>
    </w:p>
    <w:sectPr w:rsidR="004F4C4C" w:rsidRPr="0037654F" w:rsidSect="000E0A9F">
      <w:head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6C" w:rsidRDefault="00C1386C" w:rsidP="00F16E66">
      <w:pPr>
        <w:spacing w:after="0" w:line="240" w:lineRule="auto"/>
      </w:pPr>
      <w:r>
        <w:separator/>
      </w:r>
    </w:p>
  </w:endnote>
  <w:endnote w:type="continuationSeparator" w:id="0">
    <w:p w:rsidR="00C1386C" w:rsidRDefault="00C1386C" w:rsidP="00F1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6C" w:rsidRDefault="00C1386C" w:rsidP="00F16E66">
      <w:pPr>
        <w:spacing w:after="0" w:line="240" w:lineRule="auto"/>
      </w:pPr>
      <w:r>
        <w:separator/>
      </w:r>
    </w:p>
  </w:footnote>
  <w:footnote w:type="continuationSeparator" w:id="0">
    <w:p w:rsidR="00C1386C" w:rsidRDefault="00C1386C" w:rsidP="00F16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E66" w:rsidRDefault="00F16E66">
    <w:pPr>
      <w:pStyle w:val="Nagwek"/>
    </w:pPr>
    <w:r>
      <w:t>Załącznik nr 2.5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0422"/>
    <w:rsid w:val="00053C15"/>
    <w:rsid w:val="00083443"/>
    <w:rsid w:val="00090282"/>
    <w:rsid w:val="000E0A9F"/>
    <w:rsid w:val="000E512A"/>
    <w:rsid w:val="000F6F9D"/>
    <w:rsid w:val="00130F53"/>
    <w:rsid w:val="00140596"/>
    <w:rsid w:val="00140987"/>
    <w:rsid w:val="001566CE"/>
    <w:rsid w:val="0017624E"/>
    <w:rsid w:val="001B5352"/>
    <w:rsid w:val="001B66F4"/>
    <w:rsid w:val="001F5722"/>
    <w:rsid w:val="002145FF"/>
    <w:rsid w:val="00266259"/>
    <w:rsid w:val="002777C4"/>
    <w:rsid w:val="00284ED5"/>
    <w:rsid w:val="00293C95"/>
    <w:rsid w:val="002B7370"/>
    <w:rsid w:val="00307644"/>
    <w:rsid w:val="003552C9"/>
    <w:rsid w:val="00360C21"/>
    <w:rsid w:val="00370711"/>
    <w:rsid w:val="0037654F"/>
    <w:rsid w:val="003919A4"/>
    <w:rsid w:val="003A70A7"/>
    <w:rsid w:val="003C1322"/>
    <w:rsid w:val="003E0644"/>
    <w:rsid w:val="003E7469"/>
    <w:rsid w:val="00440522"/>
    <w:rsid w:val="00476694"/>
    <w:rsid w:val="0048567D"/>
    <w:rsid w:val="004F155E"/>
    <w:rsid w:val="004F4C4C"/>
    <w:rsid w:val="005A09E2"/>
    <w:rsid w:val="005C57F8"/>
    <w:rsid w:val="005E12A6"/>
    <w:rsid w:val="005E1537"/>
    <w:rsid w:val="00675441"/>
    <w:rsid w:val="00691B93"/>
    <w:rsid w:val="00693615"/>
    <w:rsid w:val="006F2F28"/>
    <w:rsid w:val="00742E06"/>
    <w:rsid w:val="0075398B"/>
    <w:rsid w:val="00782944"/>
    <w:rsid w:val="0082095C"/>
    <w:rsid w:val="00842DBD"/>
    <w:rsid w:val="008C1C32"/>
    <w:rsid w:val="008D68F3"/>
    <w:rsid w:val="008E6567"/>
    <w:rsid w:val="009707FC"/>
    <w:rsid w:val="009D3033"/>
    <w:rsid w:val="009D6B94"/>
    <w:rsid w:val="009E3457"/>
    <w:rsid w:val="00A00129"/>
    <w:rsid w:val="00A12386"/>
    <w:rsid w:val="00A204AC"/>
    <w:rsid w:val="00A9097C"/>
    <w:rsid w:val="00AA466E"/>
    <w:rsid w:val="00AA504F"/>
    <w:rsid w:val="00AC2498"/>
    <w:rsid w:val="00AF1BD2"/>
    <w:rsid w:val="00B80D4B"/>
    <w:rsid w:val="00BB7A2D"/>
    <w:rsid w:val="00BF427F"/>
    <w:rsid w:val="00C000A5"/>
    <w:rsid w:val="00C1386C"/>
    <w:rsid w:val="00C27D1E"/>
    <w:rsid w:val="00C52FA0"/>
    <w:rsid w:val="00C624A6"/>
    <w:rsid w:val="00C6423E"/>
    <w:rsid w:val="00CB5D2B"/>
    <w:rsid w:val="00D00980"/>
    <w:rsid w:val="00D03BC9"/>
    <w:rsid w:val="00D70D1D"/>
    <w:rsid w:val="00DA1884"/>
    <w:rsid w:val="00E01639"/>
    <w:rsid w:val="00E40F28"/>
    <w:rsid w:val="00E54193"/>
    <w:rsid w:val="00E857C3"/>
    <w:rsid w:val="00EA2CED"/>
    <w:rsid w:val="00EF13EF"/>
    <w:rsid w:val="00F04965"/>
    <w:rsid w:val="00F16E66"/>
    <w:rsid w:val="00F250B0"/>
    <w:rsid w:val="00F44C02"/>
    <w:rsid w:val="00F464F9"/>
    <w:rsid w:val="00F52C63"/>
    <w:rsid w:val="00F544C9"/>
    <w:rsid w:val="00F555CF"/>
    <w:rsid w:val="00F97094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04637-FE71-4955-BD74-D43F9C52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0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6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E66"/>
  </w:style>
  <w:style w:type="paragraph" w:styleId="Stopka">
    <w:name w:val="footer"/>
    <w:basedOn w:val="Normalny"/>
    <w:link w:val="StopkaZnak"/>
    <w:uiPriority w:val="99"/>
    <w:unhideWhenUsed/>
    <w:rsid w:val="00F16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4F735-B4C8-4FDF-8D8B-4637069E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12</cp:revision>
  <cp:lastPrinted>2022-02-08T13:02:00Z</cp:lastPrinted>
  <dcterms:created xsi:type="dcterms:W3CDTF">2022-08-23T09:13:00Z</dcterms:created>
  <dcterms:modified xsi:type="dcterms:W3CDTF">2022-10-03T11:21:00Z</dcterms:modified>
</cp:coreProperties>
</file>